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Сведения об объеме финансовых средств, необходимых на реализацию проекта молодежного инициативного бюджетирования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муниципального образования Ханты-Мансийского автономного округа - Югры)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20____ год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0" w:after="0" w:line="360" w:lineRule="auto"/>
        <w:shd w:val="clear" w:color="ffffff" w:themeColor="background1" w:fill="ffffff" w:themeFill="background1"/>
        <w:widowControl w:val="off"/>
        <w:tabs>
          <w:tab w:val="left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689"/>
        <w:tblW w:w="1482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71"/>
        <w:gridCol w:w="770"/>
        <w:gridCol w:w="1498"/>
        <w:gridCol w:w="1999"/>
        <w:gridCol w:w="1716"/>
        <w:gridCol w:w="1644"/>
        <w:gridCol w:w="1291"/>
        <w:gridCol w:w="1740"/>
        <w:gridCol w:w="1692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Ед. 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Стоимость за единицу, рублей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Общая сумма затрат (графа 6 = графа 7 + графа 8 + графа 9),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6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них: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ОКПД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Средства регионального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бюджета,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Средства местного бюджета,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Привлеченные средства (внебюджетные средства),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 по инфраструктурному блоку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 по содержательному (операционному) блоку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 по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82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Инфраструктурный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Работы по реконструкции зданий и ремонтные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 по разделу: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 по разделу: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82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Содержательный (операционный)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Создание методических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 по разделу: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мероприятий и проектов для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 по разделу: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информационных кампаний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4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Всего по разделу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9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4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образования__________________________________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(наименование муниципального образования Ханты-Мансийского автономного округа – Югры)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 / 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4956" w:firstLine="708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     (подпись)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ab/>
        <w:t xml:space="preserve">        (фамилия, имя, отчество (при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«______» ___________________ 20____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788" w:firstLine="70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М.П.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VaganovaAA</cp:lastModifiedBy>
  <cp:revision>2</cp:revision>
  <dcterms:modified xsi:type="dcterms:W3CDTF">2026-06-18T03:42:46Z</dcterms:modified>
</cp:coreProperties>
</file>